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Чек-лист проверки положения о закупке</w:t>
      </w:r>
    </w:p>
    <w:p>
      <w:pPr>
        <w:spacing w:after="200"/>
      </w:pPr>
      <w:r>
        <w:rPr>
          <w:rFonts w:ascii="Arial" w:hAnsi="Arial"/>
          <w:b/>
          <w:color w:val="69B34C"/>
          <w:sz w:val="23"/>
        </w:rPr>
        <w:t>Перед подготовкой закупки лазертаг-оборудования по 223-ФЗ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fill="EEF7E9"/>
            <w:tcBorders>
              <w:top w:sz="6" w:val="single" w:color="69B34C"/>
              <w:left w:sz="6" w:val="single" w:color="69B34C"/>
              <w:bottom w:sz="6" w:val="single" w:color="69B34C"/>
              <w:right w:sz="6" w:val="single" w:color="69B34C"/>
            </w:tcBorders>
          </w:tcPr>
          <w:p>
            <w:pPr>
              <w:spacing w:after="40"/>
            </w:pPr>
            <w:r>
              <w:rPr>
                <w:b/>
                <w:color w:val="27343A"/>
              </w:rPr>
              <w:t>Назначение</w:t>
            </w:r>
          </w:p>
          <w:p>
            <w:pPr>
              <w:spacing w:after="0"/>
            </w:pPr>
            <w:r>
              <w:t>Чек-лист помогает подтвердить, что выбранный порядок закупки предусмотрен действующим положением заказчика. Отметки в документе не заменяют решения уполномоченного органа или юридической службы.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Заказчик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[Полное наименование организации]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Инициатор закупки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[Подразделение, Ф.И.О.]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Предмет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[Поставка комплекта лазертаг-оборудования]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Планируемая сумма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[__________ руб., с НДС / без НДС]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Дата проверки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[дд.мм.гггг]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Редакция положения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[Дата утверждения / номер / ссылка в ЕИС]</w:t>
            </w:r>
          </w:p>
        </w:tc>
      </w:tr>
    </w:tbl>
    <w:p>
      <w:pPr>
        <w:pStyle w:val="Heading1"/>
      </w:pPr>
      <w:r>
        <w:t>1. Применимость и актуальность положения</w:t>
      </w:r>
    </w:p>
    <w:p>
      <w:pPr>
        <w:ind w:left="227" w:hanging="227"/>
      </w:pPr>
      <w:r>
        <w:rPr>
          <w:b/>
        </w:rPr>
        <w:t xml:space="preserve">☐ </w:t>
      </w:r>
      <w:r>
        <w:t>Организация вправе осуществлять данную закупку по Закону № 223-ФЗ.</w:t>
      </w:r>
    </w:p>
    <w:p>
      <w:pPr>
        <w:ind w:left="227" w:hanging="227"/>
      </w:pPr>
      <w:r>
        <w:rPr>
          <w:b/>
        </w:rPr>
        <w:t xml:space="preserve">☐ </w:t>
      </w:r>
      <w:r>
        <w:t>Проверена актуальная редакция положения о закупке, размещенная в ЕИС.</w:t>
      </w:r>
    </w:p>
    <w:p>
      <w:pPr>
        <w:ind w:left="227" w:hanging="227"/>
      </w:pPr>
      <w:r>
        <w:rPr>
          <w:b/>
        </w:rPr>
        <w:t xml:space="preserve">☐ </w:t>
      </w:r>
      <w:r>
        <w:t>Проверено наличие обязательного типового положения учредителя.</w:t>
      </w:r>
    </w:p>
    <w:p>
      <w:pPr>
        <w:ind w:left="227" w:hanging="227"/>
      </w:pPr>
      <w:r>
        <w:rPr>
          <w:b/>
        </w:rPr>
        <w:t xml:space="preserve">☐ </w:t>
      </w:r>
      <w:r>
        <w:t>Проверено, что локальные регламенты и полномочия подразделений не противоречат положению.</w:t>
      </w:r>
    </w:p>
    <w:p>
      <w:pPr>
        <w:ind w:left="227" w:hanging="227"/>
      </w:pPr>
      <w:r>
        <w:rPr>
          <w:b/>
        </w:rPr>
        <w:t xml:space="preserve">☐ </w:t>
      </w:r>
      <w:r>
        <w:t>Определено, кто утверждает документацию, извещение, протоколы и договор.</w:t>
      </w:r>
    </w:p>
    <w:p>
      <w:pPr>
        <w:pStyle w:val="Heading1"/>
      </w:pPr>
      <w:r>
        <w:t>2. Планирование</w:t>
      </w:r>
    </w:p>
    <w:p>
      <w:pPr>
        <w:ind w:left="227" w:hanging="227"/>
      </w:pPr>
      <w:r>
        <w:rPr>
          <w:b/>
        </w:rPr>
        <w:t xml:space="preserve">☐ </w:t>
      </w:r>
      <w:r>
        <w:t>Закупка включена в действующий план закупки либо определено основание, по которому включение не требуется.</w:t>
      </w:r>
    </w:p>
    <w:p>
      <w:pPr>
        <w:ind w:left="227" w:hanging="227"/>
      </w:pPr>
      <w:r>
        <w:rPr>
          <w:b/>
        </w:rPr>
        <w:t xml:space="preserve">☐ </w:t>
      </w:r>
      <w:r>
        <w:t>Предмет, сумма и планируемый период соответствуют сведениям плана.</w:t>
      </w:r>
    </w:p>
    <w:p>
      <w:pPr>
        <w:ind w:left="227" w:hanging="227"/>
      </w:pPr>
      <w:r>
        <w:rPr>
          <w:b/>
        </w:rPr>
        <w:t xml:space="preserve">☐ </w:t>
      </w:r>
      <w:r>
        <w:t>При необходимости подготовлено изменение плана и определен ответственный за размещение в ЕИС.</w:t>
      </w:r>
    </w:p>
    <w:p>
      <w:pPr>
        <w:ind w:left="227" w:hanging="227"/>
      </w:pPr>
      <w:r>
        <w:rPr>
          <w:b/>
        </w:rPr>
        <w:t xml:space="preserve">☐ </w:t>
      </w:r>
      <w:r>
        <w:t>Проверено, относится ли закупка к закупкам у субъектов МСП.</w:t>
      </w:r>
    </w:p>
    <w:p>
      <w:pPr>
        <w:pStyle w:val="Heading1"/>
      </w:pPr>
      <w:r>
        <w:t>3. Способы закупки и условия применения</w:t>
      </w:r>
    </w:p>
    <w:p>
      <w:pPr>
        <w:ind w:left="227" w:hanging="227"/>
      </w:pPr>
      <w:r>
        <w:rPr>
          <w:b/>
        </w:rPr>
        <w:t xml:space="preserve">☐ </w:t>
      </w:r>
      <w:r>
        <w:t>В положении перечислены конкурентные способы, которые могут применяться к данной закупке.</w:t>
      </w:r>
    </w:p>
    <w:p>
      <w:pPr>
        <w:ind w:left="227" w:hanging="227"/>
      </w:pPr>
      <w:r>
        <w:rPr>
          <w:b/>
        </w:rPr>
        <w:t xml:space="preserve">☐ </w:t>
      </w:r>
      <w:r>
        <w:t>Проверены стоимостные и иные условия применения конкурса, аукциона, запроса котировок, запроса предложений или иного способа.</w:t>
      </w:r>
    </w:p>
    <w:p>
      <w:pPr>
        <w:ind w:left="227" w:hanging="227"/>
      </w:pPr>
      <w:r>
        <w:rPr>
          <w:b/>
        </w:rPr>
        <w:t xml:space="preserve">☐ </w:t>
      </w:r>
      <w:r>
        <w:t>Проверены сроки, требования к извещению, документации, заявке и протоколам.</w:t>
      </w:r>
    </w:p>
    <w:p>
      <w:pPr>
        <w:ind w:left="227" w:hanging="227"/>
      </w:pPr>
      <w:r>
        <w:rPr>
          <w:b/>
        </w:rPr>
        <w:t xml:space="preserve">☐ </w:t>
      </w:r>
      <w:r>
        <w:t>Проверено, должна ли процедура проводиться в электронной форме и на какой площадке.</w:t>
      </w:r>
    </w:p>
    <w:p>
      <w:pPr>
        <w:ind w:left="227" w:hanging="227"/>
      </w:pPr>
      <w:r>
        <w:rPr>
          <w:b/>
        </w:rPr>
        <w:t xml:space="preserve">☐ </w:t>
      </w:r>
      <w:r>
        <w:t>Определены допустимые критерии оценки и порядок их применения.</w:t>
      </w:r>
    </w:p>
    <w:p>
      <w:pPr>
        <w:pStyle w:val="Heading1"/>
      </w:pPr>
      <w:r>
        <w:t>4. Закупка у единственного поставщика</w:t>
      </w:r>
    </w:p>
    <w:p>
      <w:pPr>
        <w:ind w:left="227" w:hanging="227"/>
      </w:pPr>
      <w:r>
        <w:rPr>
          <w:b/>
        </w:rPr>
        <w:t xml:space="preserve">☐ </w:t>
      </w:r>
      <w:r>
        <w:t>В положении имеется подходящее основание для неконкурентной закупки.</w:t>
      </w:r>
    </w:p>
    <w:p>
      <w:pPr>
        <w:ind w:left="227" w:hanging="227"/>
      </w:pPr>
      <w:r>
        <w:rPr>
          <w:b/>
        </w:rPr>
        <w:t xml:space="preserve">☐ </w:t>
      </w:r>
      <w:r>
        <w:t>Основание сформулировано однозначно и применяется к фактическим обстоятельствам закупки.</w:t>
      </w:r>
    </w:p>
    <w:p>
      <w:pPr>
        <w:ind w:left="227" w:hanging="227"/>
      </w:pPr>
      <w:r>
        <w:rPr>
          <w:b/>
        </w:rPr>
        <w:t xml:space="preserve">☐ </w:t>
      </w:r>
      <w:r>
        <w:t>Соблюден стоимостный предел и иные условия основания.</w:t>
      </w:r>
    </w:p>
    <w:p>
      <w:pPr>
        <w:ind w:left="227" w:hanging="227"/>
      </w:pPr>
      <w:r>
        <w:rPr>
          <w:b/>
        </w:rPr>
        <w:t xml:space="preserve">☐ </w:t>
      </w:r>
      <w:r>
        <w:t>Определено, требуется ли обоснование невозможности или нецелесообразности конкурентной процедуры.</w:t>
      </w:r>
    </w:p>
    <w:p>
      <w:pPr>
        <w:ind w:left="227" w:hanging="227"/>
      </w:pPr>
      <w:r>
        <w:rPr>
          <w:b/>
        </w:rPr>
        <w:t xml:space="preserve">☐ </w:t>
      </w:r>
      <w:r>
        <w:t>Определено, требуется ли обоснование выбора поставщика и цены договора.</w:t>
      </w:r>
    </w:p>
    <w:p>
      <w:pPr>
        <w:ind w:left="227" w:hanging="227"/>
      </w:pPr>
      <w:r>
        <w:rPr>
          <w:b/>
        </w:rPr>
        <w:t xml:space="preserve">☐ </w:t>
      </w:r>
      <w:r>
        <w:t>Проверены требования к внутреннему решению, служебной записке, протоколу или согласованию.</w:t>
      </w:r>
    </w:p>
    <w:p>
      <w:pPr>
        <w:ind w:left="227" w:hanging="227"/>
      </w:pPr>
      <w:r>
        <w:rPr>
          <w:b/>
        </w:rPr>
        <w:t xml:space="preserve">☐ </w:t>
      </w:r>
      <w:r>
        <w:t>Проверены сведения и документы, подлежащие размещению в ЕИС.</w:t>
      </w:r>
    </w:p>
    <w:p>
      <w:pPr>
        <w:pStyle w:val="Heading1"/>
      </w:pPr>
      <w:r>
        <w:t>5. Определение НМЦД и цены договора</w:t>
      </w:r>
    </w:p>
    <w:p>
      <w:pPr>
        <w:ind w:left="227" w:hanging="227"/>
      </w:pPr>
      <w:r>
        <w:rPr>
          <w:b/>
        </w:rPr>
        <w:t xml:space="preserve">☐ </w:t>
      </w:r>
      <w:r>
        <w:t>Положение содержит порядок определения и обоснования НМЦД.</w:t>
      </w:r>
    </w:p>
    <w:p>
      <w:pPr>
        <w:ind w:left="227" w:hanging="227"/>
      </w:pPr>
      <w:r>
        <w:rPr>
          <w:b/>
        </w:rPr>
        <w:t xml:space="preserve">☐ </w:t>
      </w:r>
      <w:r>
        <w:t>Проверены допустимые методы и необходимое количество источников ценовой информации.</w:t>
      </w:r>
    </w:p>
    <w:p>
      <w:pPr>
        <w:ind w:left="227" w:hanging="227"/>
      </w:pPr>
      <w:r>
        <w:rPr>
          <w:b/>
        </w:rPr>
        <w:t xml:space="preserve">☐ </w:t>
      </w:r>
      <w:r>
        <w:t>Проверены правила определения цены договора с единственным поставщиком.</w:t>
      </w:r>
    </w:p>
    <w:p>
      <w:pPr>
        <w:ind w:left="227" w:hanging="227"/>
      </w:pPr>
      <w:r>
        <w:rPr>
          <w:b/>
        </w:rPr>
        <w:t xml:space="preserve">☐ </w:t>
      </w:r>
      <w:r>
        <w:t>Определено, как учитывать НДС, доставку, настройку, программное обеспечение, инструктаж и иные расходы.</w:t>
      </w:r>
    </w:p>
    <w:p>
      <w:pPr>
        <w:ind w:left="227" w:hanging="227"/>
      </w:pPr>
      <w:r>
        <w:rPr>
          <w:b/>
        </w:rPr>
        <w:t xml:space="preserve">☐ </w:t>
      </w:r>
      <w:r>
        <w:t>Определены требования к сроку действия и сопоставимости коммерческих предложений.</w:t>
      </w:r>
    </w:p>
    <w:p>
      <w:pPr>
        <w:ind w:left="227" w:hanging="227"/>
      </w:pPr>
      <w:r>
        <w:rPr>
          <w:b/>
        </w:rPr>
        <w:t xml:space="preserve">☐ </w:t>
      </w:r>
      <w:r>
        <w:t>Проверены правила оформления расчета и его утверждения.</w:t>
      </w:r>
    </w:p>
    <w:p>
      <w:pPr>
        <w:pStyle w:val="Heading1"/>
      </w:pPr>
      <w:r>
        <w:t>6. Описание предмета и товарный знак</w:t>
      </w:r>
    </w:p>
    <w:p>
      <w:pPr>
        <w:ind w:left="227" w:hanging="227"/>
      </w:pPr>
      <w:r>
        <w:rPr>
          <w:b/>
        </w:rPr>
        <w:t xml:space="preserve">☐ </w:t>
      </w:r>
      <w:r>
        <w:t>Положение не устанавливает дополнительных правил описания предмета закупки, которые не учтены в ТЗ.</w:t>
      </w:r>
    </w:p>
    <w:p>
      <w:pPr>
        <w:ind w:left="227" w:hanging="227"/>
      </w:pPr>
      <w:r>
        <w:rPr>
          <w:b/>
        </w:rPr>
        <w:t xml:space="preserve">☐ </w:t>
      </w:r>
      <w:r>
        <w:t>Характеристики будут функциональными, техническими, качественными и при необходимости эксплуатационными.</w:t>
      </w:r>
    </w:p>
    <w:p>
      <w:pPr>
        <w:ind w:left="227" w:hanging="227"/>
      </w:pPr>
      <w:r>
        <w:rPr>
          <w:b/>
        </w:rPr>
        <w:t xml:space="preserve">☐ </w:t>
      </w:r>
      <w:r>
        <w:t>Требования допускают объективную проверку при приемке.</w:t>
      </w:r>
    </w:p>
    <w:p>
      <w:pPr>
        <w:ind w:left="227" w:hanging="227"/>
      </w:pPr>
      <w:r>
        <w:rPr>
          <w:b/>
        </w:rPr>
        <w:t xml:space="preserve">☐ </w:t>
      </w:r>
      <w:r>
        <w:t>Указание товарного знака сопровождается словами «или эквивалент», если отсутствует документально подтвержденное исключение.</w:t>
      </w:r>
    </w:p>
    <w:p>
      <w:pPr>
        <w:ind w:left="227" w:hanging="227"/>
      </w:pPr>
      <w:r>
        <w:rPr>
          <w:b/>
        </w:rPr>
        <w:t xml:space="preserve">☐ </w:t>
      </w:r>
      <w:r>
        <w:t>При расширении действующей системы подготовлено техническое обоснование совместимости.</w:t>
      </w:r>
    </w:p>
    <w:p>
      <w:pPr>
        <w:pStyle w:val="Heading1"/>
      </w:pPr>
      <w:r>
        <w:t>7. Национальный режим и закупки у МСП</w:t>
      </w:r>
    </w:p>
    <w:p>
      <w:pPr>
        <w:ind w:left="227" w:hanging="227"/>
      </w:pPr>
      <w:r>
        <w:rPr>
          <w:b/>
        </w:rPr>
        <w:t xml:space="preserve">☐ </w:t>
      </w:r>
      <w:r>
        <w:t>Определены предварительные коды ОКПД2 для всех самостоятельных позиций.</w:t>
      </w:r>
    </w:p>
    <w:p>
      <w:pPr>
        <w:ind w:left="227" w:hanging="227"/>
      </w:pPr>
      <w:r>
        <w:rPr>
          <w:b/>
        </w:rPr>
        <w:t xml:space="preserve">☐ </w:t>
      </w:r>
      <w:r>
        <w:t>Проверены действующие перечни и меры по Постановлению Правительства РФ № 1875.</w:t>
      </w:r>
    </w:p>
    <w:p>
      <w:pPr>
        <w:ind w:left="227" w:hanging="227"/>
      </w:pPr>
      <w:r>
        <w:rPr>
          <w:b/>
        </w:rPr>
        <w:t xml:space="preserve">☐ </w:t>
      </w:r>
      <w:r>
        <w:t>Определен способ подтверждения происхождения товара.</w:t>
      </w:r>
    </w:p>
    <w:p>
      <w:pPr>
        <w:ind w:left="227" w:hanging="227"/>
      </w:pPr>
      <w:r>
        <w:rPr>
          <w:b/>
        </w:rPr>
        <w:t xml:space="preserve">☐ </w:t>
      </w:r>
      <w:r>
        <w:t>Проверено применение Постановления Правительства РФ № 1352 и специальных правил закупки у субъектов МСП.</w:t>
      </w:r>
    </w:p>
    <w:p>
      <w:pPr>
        <w:ind w:left="227" w:hanging="227"/>
      </w:pPr>
      <w:r>
        <w:rPr>
          <w:b/>
        </w:rPr>
        <w:t xml:space="preserve">☐ </w:t>
      </w:r>
      <w:r>
        <w:t>Проверены специальные сроки, обеспечение, порядок оплаты и электронная площадка для закупки у МСП.</w:t>
      </w:r>
    </w:p>
    <w:p>
      <w:pPr>
        <w:pStyle w:val="Heading1"/>
      </w:pPr>
      <w:r>
        <w:t>8. Договор, оплата и приемка</w:t>
      </w:r>
    </w:p>
    <w:p>
      <w:pPr>
        <w:ind w:left="227" w:hanging="227"/>
      </w:pPr>
      <w:r>
        <w:rPr>
          <w:b/>
        </w:rPr>
        <w:t xml:space="preserve">☐ </w:t>
      </w:r>
      <w:r>
        <w:t>Положение и локальные акты позволяют включить доставку, настройку, инструктаж и функциональное тестирование.</w:t>
      </w:r>
    </w:p>
    <w:p>
      <w:pPr>
        <w:ind w:left="227" w:hanging="227"/>
      </w:pPr>
      <w:r>
        <w:rPr>
          <w:b/>
        </w:rPr>
        <w:t xml:space="preserve">☐ </w:t>
      </w:r>
      <w:r>
        <w:t>Определен допустимый срок и порядок оплаты.</w:t>
      </w:r>
    </w:p>
    <w:p>
      <w:pPr>
        <w:ind w:left="227" w:hanging="227"/>
      </w:pPr>
      <w:r>
        <w:rPr>
          <w:b/>
        </w:rPr>
        <w:t xml:space="preserve">☐ </w:t>
      </w:r>
      <w:r>
        <w:t>Определены требования к обеспечению исполнения договора и гарантии, если они применяются.</w:t>
      </w:r>
    </w:p>
    <w:p>
      <w:pPr>
        <w:ind w:left="227" w:hanging="227"/>
      </w:pPr>
      <w:r>
        <w:rPr>
          <w:b/>
        </w:rPr>
        <w:t xml:space="preserve">☐ </w:t>
      </w:r>
      <w:r>
        <w:t>Определены полномочия приемочной комиссии или ответственного лица.</w:t>
      </w:r>
    </w:p>
    <w:p>
      <w:pPr>
        <w:ind w:left="227" w:hanging="227"/>
      </w:pPr>
      <w:r>
        <w:rPr>
          <w:b/>
        </w:rPr>
        <w:t xml:space="preserve">☐ </w:t>
      </w:r>
      <w:r>
        <w:t>Порядок устранения замечаний, мотивированного отказа и повторной проверки согласован с договором и локальными актами.</w:t>
      </w:r>
    </w:p>
    <w:p>
      <w:pPr>
        <w:pStyle w:val="Heading1"/>
      </w:pPr>
      <w:r>
        <w:t>9. Итог проверки</w:t>
      </w:r>
    </w:p>
    <w:p>
      <w:pPr>
        <w:ind w:left="227" w:hanging="227"/>
      </w:pPr>
      <w:r>
        <w:rPr>
          <w:b/>
        </w:rPr>
        <w:t xml:space="preserve">☐ </w:t>
      </w:r>
      <w:r>
        <w:t>Закупка может быть подготовлена выбранным способом.</w:t>
      </w:r>
    </w:p>
    <w:p>
      <w:pPr>
        <w:ind w:left="227" w:hanging="227"/>
      </w:pPr>
      <w:r>
        <w:rPr>
          <w:b/>
        </w:rPr>
        <w:t xml:space="preserve">☐ </w:t>
      </w:r>
      <w:r>
        <w:t>Требуется изменить план закупки.</w:t>
      </w:r>
    </w:p>
    <w:p>
      <w:pPr>
        <w:ind w:left="227" w:hanging="227"/>
      </w:pPr>
      <w:r>
        <w:rPr>
          <w:b/>
        </w:rPr>
        <w:t xml:space="preserve">☐ </w:t>
      </w:r>
      <w:r>
        <w:t>Требуется дополнительное согласование юридической или закупочной службы.</w:t>
      </w:r>
    </w:p>
    <w:p>
      <w:pPr>
        <w:ind w:left="227" w:hanging="227"/>
      </w:pPr>
      <w:r>
        <w:rPr>
          <w:b/>
        </w:rPr>
        <w:t xml:space="preserve">☐ </w:t>
      </w:r>
      <w:r>
        <w:t>Выбранный способ или основание не подтверждены положением; требуется пересмотр.</w:t>
      </w:r>
    </w:p>
    <w:p>
      <w:pPr>
        <w:ind w:left="227" w:hanging="227"/>
      </w:pPr>
      <w:r>
        <w:rPr>
          <w:b/>
        </w:rPr>
        <w:t xml:space="preserve">☐ </w:t>
      </w:r>
      <w:r>
        <w:t>Необходимо актуализировать положение о закупке или локальный регламент.</w:t>
      </w:r>
    </w:p>
    <w:p>
      <w:r>
        <w:t>Вывод и замечания:</w:t>
      </w:r>
    </w:p>
    <w:p>
      <w:r>
        <w:br/>
        <w:br/>
        <w:br/>
        <w:br/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rPr>
                <w:b/>
              </w:rPr>
              <w:t>Проверил</w:t>
            </w:r>
          </w:p>
        </w:tc>
        <w:tc>
          <w:tcPr>
            <w:tcW w:type="dxa" w:w="3324"/>
          </w:tcPr>
          <w:p>
            <w:r>
              <w:t>____________________</w:t>
            </w:r>
          </w:p>
        </w:tc>
        <w:tc>
          <w:tcPr>
            <w:tcW w:type="dxa" w:w="3324"/>
          </w:tcPr>
          <w:p>
            <w:r>
              <w:t>[Ф.И.О., дата]</w:t>
            </w:r>
          </w:p>
        </w:tc>
      </w:tr>
      <w:tr>
        <w:tc>
          <w:tcPr>
            <w:tcW w:type="dxa" w:w="3324"/>
          </w:tcPr>
          <w:p>
            <w:r>
              <w:rPr>
                <w:b/>
              </w:rPr>
              <w:t>Согласовал</w:t>
            </w:r>
          </w:p>
        </w:tc>
        <w:tc>
          <w:tcPr>
            <w:tcW w:type="dxa" w:w="3324"/>
          </w:tcPr>
          <w:p>
            <w:r>
              <w:t>____________________</w:t>
            </w:r>
          </w:p>
        </w:tc>
        <w:tc>
          <w:tcPr>
            <w:tcW w:type="dxa" w:w="3324"/>
          </w:tcPr>
          <w:p>
            <w:r>
              <w:t>[Ф.И.О., дата]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020" w:right="1134" w:bottom="964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Note"/>
      <w:jc w:val="left"/>
    </w:pPr>
    <w:r>
      <w:t>Информационный шаблон. Требует адаптации под положение о закупке и локальные акты заказчика.</w:t>
    </w:r>
  </w:p>
  <w:p>
    <w:pPr>
      <w:jc w:val="right"/>
    </w:pPr>
    <w:r>
      <w:rPr>
        <w:sz w:val="16"/>
      </w:rPr>
      <w:t xml:space="preserve">Страница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Note"/>
      <w:jc w:val="left"/>
      <w:pBdr>
        <w:bottom w:val="single" w:sz="6" w:space="3" w:color="D8DEE1"/>
      </w:pBdr>
    </w:pPr>
    <w:r>
      <w:rPr>
        <w:b/>
        <w:color w:val="69B34C"/>
      </w:rPr>
      <w:t>LASERWAR  |  Шаблоны для закупки лазертаг-оборудования по 223-ФЗ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color w:val="27343A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27343A"/>
      <w:sz w:val="29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2734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rial" w:hAnsi="Arial"/>
      <w:b/>
      <w:bCs/>
      <w:color w:val="27343A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2734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pPr>
      <w:spacing w:after="80"/>
    </w:pPr>
    <w:rPr>
      <w:rFonts w:ascii="Arial" w:hAnsi="Arial"/>
      <w:color w:val="5F696E"/>
      <w:sz w:val="1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