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Чек-лист выбора способа закупки</w:t>
      </w:r>
    </w:p>
    <w:p>
      <w:pPr>
        <w:spacing w:after="200"/>
      </w:pPr>
      <w:r>
        <w:rPr>
          <w:rFonts w:ascii="Arial" w:hAnsi="Arial"/>
          <w:b/>
          <w:color w:val="69B34C"/>
          <w:sz w:val="23"/>
        </w:rPr>
        <w:t>Лазертаг-оборудование по 223-ФЗ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EEF7E9"/>
            <w:tcBorders>
              <w:top w:sz="6" w:val="single" w:color="69B34C"/>
              <w:left w:sz="6" w:val="single" w:color="69B34C"/>
              <w:bottom w:sz="6" w:val="single" w:color="69B34C"/>
              <w:right w:sz="6" w:val="single" w:color="69B34C"/>
            </w:tcBorders>
          </w:tcPr>
          <w:p>
            <w:pPr>
              <w:spacing w:after="40"/>
            </w:pPr>
            <w:r>
              <w:rPr>
                <w:b/>
                <w:color w:val="27343A"/>
              </w:rPr>
              <w:t>Важно</w:t>
            </w:r>
          </w:p>
          <w:p>
            <w:pPr>
              <w:spacing w:after="0"/>
            </w:pPr>
            <w:r>
              <w:t>Документ не выбирает способ закупки автоматически. Решение принимается заказчиком по актуальному положению о закупке с учетом суммы, предмета, плана, правил МСП, национального режима и внутренних согласований.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Заказчик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[Полное наименование]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Предмет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[Поставка комплекта лазертаг-оборудования]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Планируемая НМЦД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[__________ руб.]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Инициатор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[Подразделение / Ф.И.О.]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Редакция положения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[Дата, номер, ссылка в ЕИС]</w:t>
            </w:r>
          </w:p>
        </w:tc>
      </w:tr>
    </w:tbl>
    <w:p>
      <w:pPr>
        <w:pStyle w:val="Heading1"/>
      </w:pPr>
      <w:r>
        <w:t>1. Исходные условия</w:t>
      </w:r>
    </w:p>
    <w:p>
      <w:pPr>
        <w:ind w:left="227" w:hanging="227"/>
      </w:pPr>
      <w:r>
        <w:rPr>
          <w:b/>
        </w:rPr>
        <w:t xml:space="preserve">☐ </w:t>
      </w:r>
      <w:r>
        <w:t>Закупка предусмотрена планом либо определено законное основание для иного порядка.</w:t>
      </w:r>
    </w:p>
    <w:p>
      <w:pPr>
        <w:ind w:left="227" w:hanging="227"/>
      </w:pPr>
      <w:r>
        <w:rPr>
          <w:b/>
        </w:rPr>
        <w:t xml:space="preserve">☐ </w:t>
      </w:r>
      <w:r>
        <w:t>Состав поставки и технические требования сформированы достаточно для сравнения предложений.</w:t>
      </w:r>
    </w:p>
    <w:p>
      <w:pPr>
        <w:ind w:left="227" w:hanging="227"/>
      </w:pPr>
      <w:r>
        <w:rPr>
          <w:b/>
        </w:rPr>
        <w:t xml:space="preserve">☐ </w:t>
      </w:r>
      <w:r>
        <w:t>НМЦД рассчитана по правилам положения о закупке.</w:t>
      </w:r>
    </w:p>
    <w:p>
      <w:pPr>
        <w:ind w:left="227" w:hanging="227"/>
      </w:pPr>
      <w:r>
        <w:rPr>
          <w:b/>
        </w:rPr>
        <w:t xml:space="preserve">☐ </w:t>
      </w:r>
      <w:r>
        <w:t>Проверено применение национального режима.</w:t>
      </w:r>
    </w:p>
    <w:p>
      <w:pPr>
        <w:ind w:left="227" w:hanging="227"/>
      </w:pPr>
      <w:r>
        <w:rPr>
          <w:b/>
        </w:rPr>
        <w:t xml:space="preserve">☐ </w:t>
      </w:r>
      <w:r>
        <w:t>Проверено применение специальных правил закупок у субъектов МСП.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Определены сроки поставки, оплаты, гарантии и приемки.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 ответственный инициатор и закупочное подразделение.</w:t>
      </w:r>
    </w:p>
    <w:p>
      <w:pPr>
        <w:pStyle w:val="Heading1"/>
      </w:pPr>
      <w:r>
        <w:t>2. Проверка конкурентной закупки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rPr>
          <w:tblHeader w:val="true"/>
        </w:trPr>
        <w:tc>
          <w:tcPr>
            <w:tcW w:type="dxa" w:w="5669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Вопрос</w:t>
            </w:r>
          </w:p>
        </w:tc>
        <w:tc>
          <w:tcPr>
            <w:tcW w:type="dxa" w:w="1361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Да / нет</w:t>
            </w:r>
          </w:p>
        </w:tc>
        <w:tc>
          <w:tcPr>
            <w:tcW w:type="dxa" w:w="3118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Комментарий</w:t>
            </w:r>
          </w:p>
        </w:tc>
      </w:tr>
      <w:tr>
        <w:tc>
          <w:tcPr>
            <w:tcW w:type="dxa" w:w="5669"/>
            <w:vAlign w:val="center"/>
          </w:tcPr>
          <w:p>
            <w:r>
              <w:rPr>
                <w:sz w:val="16"/>
              </w:rPr>
              <w:t>Можно ли точно и однозначно описать состав и характеристики?</w:t>
            </w:r>
          </w:p>
        </w:tc>
        <w:tc>
          <w:tcPr>
            <w:tcW w:type="dxa" w:w="1361"/>
            <w:vAlign w:val="center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3118"/>
            <w:vAlign w:val="center"/>
          </w:tcPr>
          <w:p>
            <w:r>
              <w:rPr>
                <w:sz w:val="16"/>
              </w:rPr>
              <w:t>[___]</w:t>
            </w:r>
          </w:p>
        </w:tc>
      </w:tr>
      <w:tr>
        <w:tc>
          <w:tcPr>
            <w:tcW w:type="dxa" w:w="5669"/>
            <w:vAlign w:val="center"/>
            <w:shd w:fill="F8FAFA"/>
          </w:tcPr>
          <w:p>
            <w:r>
              <w:rPr>
                <w:sz w:val="16"/>
              </w:rPr>
              <w:t>Является ли цена основным критерием?</w:t>
            </w:r>
          </w:p>
        </w:tc>
        <w:tc>
          <w:tcPr>
            <w:tcW w:type="dxa" w:w="1361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</w:tr>
      <w:tr>
        <w:tc>
          <w:tcPr>
            <w:tcW w:type="dxa" w:w="5669"/>
            <w:vAlign w:val="center"/>
          </w:tcPr>
          <w:p>
            <w:r>
              <w:rPr>
                <w:sz w:val="16"/>
              </w:rPr>
              <w:t>Нужны ли дополнительные критерии оценки?</w:t>
            </w:r>
          </w:p>
        </w:tc>
        <w:tc>
          <w:tcPr>
            <w:tcW w:type="dxa" w:w="1361"/>
            <w:vAlign w:val="center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3118"/>
            <w:vAlign w:val="center"/>
          </w:tcPr>
          <w:p>
            <w:r>
              <w:rPr>
                <w:sz w:val="16"/>
              </w:rPr>
              <w:t>[___]</w:t>
            </w:r>
          </w:p>
        </w:tc>
      </w:tr>
      <w:tr>
        <w:tc>
          <w:tcPr>
            <w:tcW w:type="dxa" w:w="5669"/>
            <w:vAlign w:val="center"/>
            <w:shd w:fill="F8FAFA"/>
          </w:tcPr>
          <w:p>
            <w:r>
              <w:rPr>
                <w:sz w:val="16"/>
              </w:rPr>
              <w:t>Допускает ли положение аукцион для такой суммы и предмета?</w:t>
            </w:r>
          </w:p>
        </w:tc>
        <w:tc>
          <w:tcPr>
            <w:tcW w:type="dxa" w:w="1361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</w:tr>
      <w:tr>
        <w:tc>
          <w:tcPr>
            <w:tcW w:type="dxa" w:w="5669"/>
            <w:vAlign w:val="center"/>
          </w:tcPr>
          <w:p>
            <w:r>
              <w:rPr>
                <w:sz w:val="16"/>
              </w:rPr>
              <w:t>Допускает ли положение конкурс / запрос предложений?</w:t>
            </w:r>
          </w:p>
        </w:tc>
        <w:tc>
          <w:tcPr>
            <w:tcW w:type="dxa" w:w="1361"/>
            <w:vAlign w:val="center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3118"/>
            <w:vAlign w:val="center"/>
          </w:tcPr>
          <w:p>
            <w:r>
              <w:rPr>
                <w:sz w:val="16"/>
              </w:rPr>
              <w:t>[___]</w:t>
            </w:r>
          </w:p>
        </w:tc>
      </w:tr>
      <w:tr>
        <w:tc>
          <w:tcPr>
            <w:tcW w:type="dxa" w:w="5669"/>
            <w:vAlign w:val="center"/>
            <w:shd w:fill="F8FAFA"/>
          </w:tcPr>
          <w:p>
            <w:r>
              <w:rPr>
                <w:sz w:val="16"/>
              </w:rPr>
              <w:t>Допускает ли положение запрос котировок?</w:t>
            </w:r>
          </w:p>
        </w:tc>
        <w:tc>
          <w:tcPr>
            <w:tcW w:type="dxa" w:w="1361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</w:tr>
      <w:tr>
        <w:tc>
          <w:tcPr>
            <w:tcW w:type="dxa" w:w="5669"/>
            <w:vAlign w:val="center"/>
          </w:tcPr>
          <w:p>
            <w:r>
              <w:rPr>
                <w:sz w:val="16"/>
              </w:rPr>
              <w:t>Требуется ли электронная форма и специальная ЭТП?</w:t>
            </w:r>
          </w:p>
        </w:tc>
        <w:tc>
          <w:tcPr>
            <w:tcW w:type="dxa" w:w="1361"/>
            <w:vAlign w:val="center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3118"/>
            <w:vAlign w:val="center"/>
          </w:tcPr>
          <w:p>
            <w:r>
              <w:rPr>
                <w:sz w:val="16"/>
              </w:rPr>
              <w:t>[___]</w:t>
            </w:r>
          </w:p>
        </w:tc>
      </w:tr>
      <w:tr>
        <w:tc>
          <w:tcPr>
            <w:tcW w:type="dxa" w:w="5669"/>
            <w:vAlign w:val="center"/>
            <w:shd w:fill="F8FAFA"/>
          </w:tcPr>
          <w:p>
            <w:r>
              <w:rPr>
                <w:sz w:val="16"/>
              </w:rPr>
              <w:t>Применяется ли ограничение участия только субъектами МСП?</w:t>
            </w:r>
          </w:p>
        </w:tc>
        <w:tc>
          <w:tcPr>
            <w:tcW w:type="dxa" w:w="1361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</w:tr>
    </w:tbl>
    <w:p>
      <w:pPr>
        <w:pStyle w:val="Heading1"/>
      </w:pPr>
      <w:r>
        <w:t>3. Проверка неконкурентной закупки</w:t>
      </w:r>
    </w:p>
    <w:p>
      <w:pPr>
        <w:ind w:left="227" w:hanging="227"/>
      </w:pPr>
      <w:r>
        <w:rPr>
          <w:b/>
        </w:rPr>
        <w:t xml:space="preserve">☐ </w:t>
      </w:r>
      <w:r>
        <w:t>В положении имеется конкретное основание для закупки у единственного поставщика.</w:t>
      </w:r>
    </w:p>
    <w:p>
      <w:pPr>
        <w:ind w:left="227" w:hanging="227"/>
      </w:pPr>
      <w:r>
        <w:rPr>
          <w:b/>
        </w:rPr>
        <w:t xml:space="preserve">☐ </w:t>
      </w:r>
      <w:r>
        <w:t>Фактические обстоятельства полностью соответствуют условиям основания.</w:t>
      </w:r>
    </w:p>
    <w:p>
      <w:pPr>
        <w:ind w:left="227" w:hanging="227"/>
      </w:pPr>
      <w:r>
        <w:rPr>
          <w:b/>
        </w:rPr>
        <w:t xml:space="preserve">☐ </w:t>
      </w:r>
      <w:r>
        <w:t>Не превышен стоимостный предел.</w:t>
      </w:r>
    </w:p>
    <w:p>
      <w:pPr>
        <w:ind w:left="227" w:hanging="227"/>
      </w:pPr>
      <w:r>
        <w:rPr>
          <w:b/>
        </w:rPr>
        <w:t xml:space="preserve">☐ </w:t>
      </w:r>
      <w:r>
        <w:t>Подготовлено обоснование выбора способа, если оно требуется.</w:t>
      </w:r>
    </w:p>
    <w:p>
      <w:pPr>
        <w:ind w:left="227" w:hanging="227"/>
      </w:pPr>
      <w:r>
        <w:rPr>
          <w:b/>
        </w:rPr>
        <w:t xml:space="preserve">☐ </w:t>
      </w:r>
      <w:r>
        <w:t>Подготовлено обоснование выбора поставщика, если оно требуется.</w:t>
      </w:r>
    </w:p>
    <w:p>
      <w:pPr>
        <w:ind w:left="227" w:hanging="227"/>
      </w:pPr>
      <w:r>
        <w:rPr>
          <w:b/>
        </w:rPr>
        <w:t xml:space="preserve">☐ </w:t>
      </w:r>
      <w:r>
        <w:t>Цена договора подтверждена по правилам положения.</w:t>
      </w:r>
    </w:p>
    <w:p>
      <w:pPr>
        <w:ind w:left="227" w:hanging="227"/>
      </w:pPr>
      <w:r>
        <w:rPr>
          <w:b/>
        </w:rPr>
        <w:t xml:space="preserve">☐ </w:t>
      </w:r>
      <w:r>
        <w:t>Получены необходимые согласования.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Определены сведения и документы для размещения в ЕИС.</w:t>
      </w:r>
    </w:p>
    <w:p>
      <w:pPr>
        <w:pStyle w:val="Heading1"/>
      </w:pPr>
      <w:r>
        <w:t>4. Подсказка по логике выбора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4986"/>
        <w:gridCol w:w="4986"/>
      </w:tblGrid>
      <w:tr>
        <w:trPr>
          <w:tblHeader w:val="true"/>
        </w:trPr>
        <w:tc>
          <w:tcPr>
            <w:tcW w:type="dxa" w:w="3855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Ситуация</w:t>
            </w:r>
          </w:p>
        </w:tc>
        <w:tc>
          <w:tcPr>
            <w:tcW w:type="dxa" w:w="6350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Возможное направление проверки</w:t>
            </w:r>
          </w:p>
        </w:tc>
      </w:tr>
      <w:tr>
        <w:tc>
          <w:tcPr>
            <w:tcW w:type="dxa" w:w="3855"/>
            <w:vAlign w:val="center"/>
          </w:tcPr>
          <w:p>
            <w:r>
              <w:rPr>
                <w:sz w:val="16"/>
              </w:rPr>
              <w:t>Характеристики однозначны, основной критерий — цена</w:t>
            </w:r>
          </w:p>
        </w:tc>
        <w:tc>
          <w:tcPr>
            <w:tcW w:type="dxa" w:w="6350"/>
            <w:vAlign w:val="center"/>
          </w:tcPr>
          <w:p>
            <w:r>
              <w:rPr>
                <w:sz w:val="16"/>
              </w:rPr>
              <w:t>Проверить условия применения аукциона или запроса котировок.</w:t>
            </w:r>
          </w:p>
        </w:tc>
      </w:tr>
      <w:tr>
        <w:tc>
          <w:tcPr>
            <w:tcW w:type="dxa" w:w="3855"/>
            <w:vAlign w:val="center"/>
            <w:shd w:fill="F8FAFA"/>
          </w:tcPr>
          <w:p>
            <w:r>
              <w:rPr>
                <w:sz w:val="16"/>
              </w:rPr>
              <w:t>Важны несколько критериев: цена, срок, гарантия, функциональность</w:t>
            </w:r>
          </w:p>
        </w:tc>
        <w:tc>
          <w:tcPr>
            <w:tcW w:type="dxa" w:w="6350"/>
            <w:vAlign w:val="center"/>
            <w:shd w:fill="F8FAFA"/>
          </w:tcPr>
          <w:p>
            <w:r>
              <w:rPr>
                <w:sz w:val="16"/>
              </w:rPr>
              <w:t>Проверить конкурс, запрос предложений или иной способ с оценкой критериев.</w:t>
            </w:r>
          </w:p>
        </w:tc>
      </w:tr>
      <w:tr>
        <w:tc>
          <w:tcPr>
            <w:tcW w:type="dxa" w:w="3855"/>
            <w:vAlign w:val="center"/>
          </w:tcPr>
          <w:p>
            <w:r>
              <w:rPr>
                <w:sz w:val="16"/>
              </w:rPr>
              <w:t>Небольшая закупка</w:t>
            </w:r>
          </w:p>
        </w:tc>
        <w:tc>
          <w:tcPr>
            <w:tcW w:type="dxa" w:w="6350"/>
            <w:vAlign w:val="center"/>
          </w:tcPr>
          <w:p>
            <w:r>
              <w:rPr>
                <w:sz w:val="16"/>
              </w:rPr>
              <w:t>Проверить предусмотренный положением упрощенный конкурентный способ или основание единственного поставщика.</w:t>
            </w:r>
          </w:p>
        </w:tc>
      </w:tr>
      <w:tr>
        <w:tc>
          <w:tcPr>
            <w:tcW w:type="dxa" w:w="3855"/>
            <w:vAlign w:val="center"/>
            <w:shd w:fill="F8FAFA"/>
          </w:tcPr>
          <w:p>
            <w:r>
              <w:rPr>
                <w:sz w:val="16"/>
              </w:rPr>
              <w:t>Расширяется действующая система</w:t>
            </w:r>
          </w:p>
        </w:tc>
        <w:tc>
          <w:tcPr>
            <w:tcW w:type="dxa" w:w="6350"/>
            <w:vAlign w:val="center"/>
            <w:shd w:fill="F8FAFA"/>
          </w:tcPr>
          <w:p>
            <w:r>
              <w:rPr>
                <w:sz w:val="16"/>
              </w:rPr>
              <w:t>Проверить конкурентную закупку с обоснованными требованиями совместимости либо предусмотренное положением основание неконкурентной закупки.</w:t>
            </w:r>
          </w:p>
        </w:tc>
      </w:tr>
      <w:tr>
        <w:tc>
          <w:tcPr>
            <w:tcW w:type="dxa" w:w="3855"/>
            <w:vAlign w:val="center"/>
          </w:tcPr>
          <w:p>
            <w:r>
              <w:rPr>
                <w:sz w:val="16"/>
              </w:rPr>
              <w:t>Закупка только у субъектов МСП</w:t>
            </w:r>
          </w:p>
        </w:tc>
        <w:tc>
          <w:tcPr>
            <w:tcW w:type="dxa" w:w="6350"/>
            <w:vAlign w:val="center"/>
          </w:tcPr>
          <w:p>
            <w:r>
              <w:rPr>
                <w:sz w:val="16"/>
              </w:rPr>
              <w:t>Проверить статью 3.4 Закона № 223-ФЗ, Постановление № 1352, электронную форму и правила площадки.</w:t>
            </w:r>
          </w:p>
        </w:tc>
      </w:tr>
    </w:tbl>
    <w:p>
      <w:pPr>
        <w:pStyle w:val="Heading1"/>
      </w:pPr>
      <w:r>
        <w:t>5. Итоговое решение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Выбранный способ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[Конкурс / аукцион / запрос котировок / запрос предложений / иной конкурентный / единственный поставщик]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Пункт положения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[Раздел, пункт, подпункт]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Основание и условия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[Краткое обоснование]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Электронная площадка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[Наименование / не применяется]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Ограничение для МСП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[Да / нет]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Необходимые согласования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[Перечень]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Ответственный за размещение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[Ф.И.О.]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b/>
              </w:rPr>
              <w:t>Инициатор закупки</w:t>
            </w:r>
          </w:p>
        </w:tc>
        <w:tc>
          <w:tcPr>
            <w:tcW w:type="dxa" w:w="3324"/>
          </w:tcPr>
          <w:p>
            <w:r>
              <w:t>____________________</w:t>
            </w:r>
          </w:p>
        </w:tc>
        <w:tc>
          <w:tcPr>
            <w:tcW w:type="dxa" w:w="3324"/>
          </w:tcPr>
          <w:p>
            <w:r>
              <w:t>[Ф.И.О., дата]</w:t>
            </w:r>
          </w:p>
        </w:tc>
      </w:tr>
      <w:tr>
        <w:tc>
          <w:tcPr>
            <w:tcW w:type="dxa" w:w="3324"/>
          </w:tcPr>
          <w:p>
            <w:r>
              <w:rPr>
                <w:b/>
              </w:rPr>
              <w:t>Закупочное подразделение</w:t>
            </w:r>
          </w:p>
        </w:tc>
        <w:tc>
          <w:tcPr>
            <w:tcW w:type="dxa" w:w="3324"/>
          </w:tcPr>
          <w:p>
            <w:r>
              <w:t>____________________</w:t>
            </w:r>
          </w:p>
        </w:tc>
        <w:tc>
          <w:tcPr>
            <w:tcW w:type="dxa" w:w="3324"/>
          </w:tcPr>
          <w:p>
            <w:r>
              <w:t>[Ф.И.О., дата]</w:t>
            </w:r>
          </w:p>
        </w:tc>
      </w:tr>
      <w:tr>
        <w:tc>
          <w:tcPr>
            <w:tcW w:type="dxa" w:w="3324"/>
          </w:tcPr>
          <w:p>
            <w:r>
              <w:rPr>
                <w:b/>
              </w:rPr>
              <w:t>Юридическая служба / согласующий</w:t>
            </w:r>
          </w:p>
        </w:tc>
        <w:tc>
          <w:tcPr>
            <w:tcW w:type="dxa" w:w="3324"/>
          </w:tcPr>
          <w:p>
            <w:r>
              <w:t>____________________</w:t>
            </w:r>
          </w:p>
        </w:tc>
        <w:tc>
          <w:tcPr>
            <w:tcW w:type="dxa" w:w="3324"/>
          </w:tcPr>
          <w:p>
            <w:r>
              <w:t>[Ф.И.О., дата]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020" w:right="1134" w:bottom="96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</w:pPr>
    <w:r>
      <w:t>Информационный шаблон. Требует адаптации под положение о закупке и локальные акты заказчика.</w:t>
    </w:r>
  </w:p>
  <w:p>
    <w:pPr>
      <w:jc w:val="right"/>
    </w:pPr>
    <w:r>
      <w:rPr>
        <w:sz w:val="16"/>
      </w:rPr>
      <w:t xml:space="preserve">Страница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  <w:pBdr>
        <w:bottom w:val="single" w:sz="6" w:space="3" w:color="D8DEE1"/>
      </w:pBdr>
    </w:pPr>
    <w:r>
      <w:rPr>
        <w:b/>
        <w:color w:val="69B34C"/>
      </w:rPr>
      <w:t>LASERWAR  |  Шаблоны для закупки лазертаг-оборудования по 223-ФЗ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color w:val="27343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27343A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2734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rial" w:hAnsi="Arial"/>
      <w:b/>
      <w:bCs/>
      <w:color w:val="27343A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2734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80"/>
    </w:pPr>
    <w:rPr>
      <w:rFonts w:ascii="Arial" w:hAnsi="Arial"/>
      <w:color w:val="5F696E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